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rPr>
          <w:rFonts w:ascii="黑体" w:hAnsi="黑体" w:eastAsia="黑体"/>
          <w:b/>
          <w:sz w:val="32"/>
        </w:rPr>
        <w:t>奇瑞商用车（安徽）有限公司</w:t>
      </w:r>
    </w:p>
    <w:p/>
    <w:p>
      <w:pPr>
        <w:jc w:val="center"/>
      </w:pPr>
      <w:r>
        <w:rPr>
          <w:rFonts w:ascii="黑体" w:hAnsi="黑体" w:eastAsia="黑体"/>
          <w:b/>
          <w:sz w:val="44"/>
        </w:rPr>
        <w:t>中轻卡 3.0 平台</w:t>
      </w:r>
    </w:p>
    <w:p>
      <w:pPr>
        <w:jc w:val="center"/>
      </w:pPr>
      <w:r>
        <w:rPr>
          <w:rFonts w:ascii="黑体" w:hAnsi="黑体" w:eastAsia="黑体"/>
          <w:b/>
          <w:sz w:val="44"/>
        </w:rPr>
        <w:t>中央控制单元（CCU）</w:t>
      </w:r>
    </w:p>
    <w:p/>
    <w:p>
      <w:pPr>
        <w:jc w:val="center"/>
      </w:pPr>
      <w:r>
        <w:rPr>
          <w:rFonts w:ascii="黑体" w:hAnsi="黑体" w:eastAsia="黑体"/>
          <w:b/>
          <w:sz w:val="40"/>
        </w:rPr>
        <w:t>五合一域控产品</w:t>
      </w:r>
    </w:p>
    <w:p/>
    <w:p>
      <w:pPr>
        <w:jc w:val="center"/>
      </w:pPr>
      <w:r>
        <w:rPr>
          <w:rFonts w:ascii="黑体" w:hAnsi="黑体" w:eastAsia="黑体"/>
          <w:b/>
          <w:color w:val="1F4987"/>
          <w:sz w:val="52"/>
        </w:rPr>
        <w:t>技 术 方 案</w:t>
      </w:r>
    </w:p>
    <w:p/>
    <w:p/>
    <w:p/>
    <w:p/>
    <w:p>
      <w:pPr>
        <w:jc w:val="center"/>
      </w:pPr>
      <w:r>
        <w:rPr>
          <w:rFonts w:ascii="宋体" w:hAnsi="宋体" w:eastAsia="宋体"/>
          <w:b/>
          <w:sz w:val="28"/>
        </w:rPr>
        <w:t>投标人：上海坤律</w:t>
      </w:r>
    </w:p>
    <w:p/>
    <w:p>
      <w:pPr>
        <w:jc w:val="center"/>
      </w:pPr>
      <w:r>
        <w:rPr>
          <w:rFonts w:ascii="宋体" w:hAnsi="宋体" w:eastAsia="宋体"/>
          <w:b w:val="0"/>
          <w:sz w:val="28"/>
        </w:rPr>
        <w:t>2026 年 7 月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目  录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一、投标承诺函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二、项目理解与背景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三、综合实力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四、总体技术方案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五、硬件方案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六、软件方案（五域功能实现）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七、功能安全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八、信息安全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九、OTA软件升级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十、标定与诊断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十一、项目管理与开发计划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十二、质量保证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十三、芯片国产化与供应链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十四、风险评估与保障措施</w:t>
      </w:r>
    </w:p>
    <w:p>
      <w:pPr>
        <w:spacing w:line="432" w:lineRule="auto"/>
        <w:ind w:left="850"/>
      </w:pPr>
      <w:r>
        <w:rPr>
          <w:rFonts w:ascii="宋体" w:hAnsi="宋体" w:eastAsia="宋体"/>
          <w:b w:val="0"/>
          <w:sz w:val="24"/>
        </w:rPr>
        <w:t>十五、结语与承诺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一、投标承诺函</w:t>
      </w:r>
    </w:p>
    <w:p>
      <w:r>
        <w:rPr>
          <w:rFonts w:ascii="黑体" w:hAnsi="黑体" w:eastAsia="黑体"/>
          <w:b/>
          <w:color w:val="2E5C8A"/>
          <w:sz w:val="26"/>
        </w:rPr>
        <w:t>1.1 投标声明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致：奇瑞商用车（安徽）有限公司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上海坤律（以下简称"我方"）已认真研究了贵司《中轻卡3.0项目-中央控制单元（CCU）CTS技术描述》及《轻卡3.0项目24V-CCU接口资源需求》等全部技术任务文件，充分理解CCU五合一域控产品（集成VCU、BCM、TMS、GW、AVAS）的开发背景、技术要求、开发计划与职责分工。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我方在此正式承诺：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1. 我方作为整体承接方，负责CCU产品的硬件开发、软件开发、系统集成、DV试验、信息安全、标定、供货等全流程交付，全面响应技术任务书的各项技术要求与职责分工。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2. 我方承诺严格按照贵司开发节点交付：2026年7月15日前提供技术方案，2026年8月30日方案冻结，2026年11月25日手工样件到件，2027年7月25日工装样件到件，2028年2月20日软件冻结，2028年4月20日SOP。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3. 我方承诺主芯片选用NXP最新一代S32K平台，芯片国产化率不低于30%，所用芯片均为车规级并提供AEC-Q100报告。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4. 我方承诺满足GB 44495（汽车整车信息安全技术要求）、GB 44496（汽车软件升级通用技术要求）、UN R155、UN R156、GB 44038（车辆倒车提示音）等2026年正式实施的新法规要求。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5. 我方承诺本项目知识产权归奇瑞商用车所有，严格遵守保密要求，未经许可不向第三方泄露技术文件。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6. 我方承诺所提交技术资料真实有效，接受贵司各阶段评审与审核。</w:t>
      </w:r>
    </w:p>
    <w:p/>
    <w:p>
      <w:pPr>
        <w:jc w:val="right"/>
      </w:pPr>
      <w:r>
        <w:rPr>
          <w:rFonts w:ascii="宋体" w:hAnsi="宋体" w:eastAsia="宋体"/>
          <w:b w:val="0"/>
          <w:sz w:val="22"/>
        </w:rPr>
        <w:t>投标人：上海坤律</w:t>
      </w:r>
    </w:p>
    <w:p>
      <w:pPr>
        <w:jc w:val="right"/>
      </w:pPr>
      <w:r>
        <w:rPr>
          <w:rFonts w:ascii="宋体" w:hAnsi="宋体" w:eastAsia="宋体"/>
          <w:b w:val="0"/>
          <w:sz w:val="22"/>
        </w:rPr>
        <w:t>2026 年    月    日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二、项目理解与背景</w:t>
      </w:r>
    </w:p>
    <w:p>
      <w:r>
        <w:rPr>
          <w:rFonts w:ascii="黑体" w:hAnsi="黑体" w:eastAsia="黑体"/>
          <w:b/>
          <w:color w:val="2E5C8A"/>
          <w:sz w:val="26"/>
        </w:rPr>
        <w:t>2.1 项目背景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基于国内主机厂加速推出全新平台中轻卡车型的行业趋势，为提升奇瑞商用车中轻卡的市场竞争力、丰富产品种类、提升产品场景覆盖度，奇瑞商用车全新开发中轻卡3.0平台。中央控制单元（CCU）作为该平台的核心总成部件，是整车电子电气架构的关键节点。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是一款五合一域控产品，集成整车控制器（VCU）、车身控制器（BCM）、热管理控制器（TMS）、网关（GW）、行人提醒（AVAS）五大功能模块，同时预留语音警报器（VAD）和无线通讯系统（T-BOX）功能。CCU承担驾驶员意图解析、档位判断、动力需求计算、热管理、整车灯光控制、电器附件控制、车辆实时监控与控制、网关、行人提醒等核心功能。</w:t>
      </w:r>
    </w:p>
    <w:p>
      <w:r>
        <w:rPr>
          <w:rFonts w:ascii="黑体" w:hAnsi="黑体" w:eastAsia="黑体"/>
          <w:b/>
          <w:color w:val="2E5C8A"/>
          <w:sz w:val="26"/>
        </w:rPr>
        <w:t>2.2 对需求的理解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我方已完整研读CCU技术任务书（V1.4）及接口资源需求表（V1.0），对项目核心要求总结如下：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需求维度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核心要求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我方理解要点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产品定位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五合一域控，24V轻卡平台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五域功能深度集成，资源复用与隔离并重；24V系统供电与负载设计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主芯片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NXP S32K平台，芯片国产化率&gt;=30%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选型S32K3系列，国产芯片覆盖电源/收发器/驱动/MCU备选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功能模块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VCU/BCM/TMS/GW/AVAS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各域功能清晰，TMS含热泵与柴暖配置，AVAS符合GB 44038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接口规模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206 PIN，6 CANFD/3 LIN/1 ETH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接口已明确，含预留通道；信号类型覆盖H桥/高边/低边/PWM/模拟/数字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信息安全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GB 44495 / UN R155 / ISO 21434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2026-07-01强制实施，需公司级流程+产品级技术双满足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OTA软件升级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GB 44496 / UN R156 / ISO 24089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支持软件回滚、A/B分区、升级管理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功能安全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ASIL等级分解（需求提及ASIL）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按安全目标分解，VCU扭矩/上下电为高风险，BCM/TMS次之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开发节点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7.15方案-8.30冻结-11.25样件-SOP 2028.4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节点紧凑，前期方案质量直接决定后续成败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职责分工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硬件+软件+集成+DV+信息安全+供货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整体承接，承担方案分析/样件/硬件设计/底软/应用层/集成/工具/测试报告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质量目标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设计寿命20年/80万公里，PPM/质保按协议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车规级设计，DVP试验全项覆盖</w:t>
            </w:r>
          </w:p>
        </w:tc>
      </w:tr>
    </w:tbl>
    <w:p/>
    <w:p>
      <w:r>
        <w:rPr>
          <w:rFonts w:ascii="黑体" w:hAnsi="黑体" w:eastAsia="黑体"/>
          <w:b/>
          <w:color w:val="2E5C8A"/>
          <w:sz w:val="26"/>
        </w:rPr>
        <w:t>2.3 关键技术挑战与应对思路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挑战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应对思路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五域功能集成，资源冲突与耦合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采用AUTOSAR分层架构+功能分区，各域逻辑隔离、共享BSW，避免相互干扰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24V系统抗扰与负载能力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电源前端宽压DC-DC（9~32V），高低边/MOS驱动替代继电器，具备诊断能力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206 PIN接口与连接器选型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多连接器分区（VCU/BCM/TMS/AVAS/通信分区），大电流通道独立Pin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芯片国产化率&gt;=30%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电源管理芯片、CAN/LIN收发器、部分驱动芯片优先国产，主MCU留国产备选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信息安全与OTA 2026新法规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采用HSM硬件安全模块+安全启动+密钥管理；OTA采用A/B分区+签名校验+回滚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功能安全ASIL分解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VCU上下电/扭矩按ASIL C/D设计，采用双MCU冗余/Lockstep/看门狗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开发节点紧凑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并行开发：硬件PCB与软件BSW同步推进，台架先行支撑软件集成</w:t>
            </w:r>
          </w:p>
        </w:tc>
      </w:tr>
    </w:tbl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三、综合实力</w:t>
      </w:r>
    </w:p>
    <w:p>
      <w:r>
        <w:rPr>
          <w:rFonts w:ascii="黑体" w:hAnsi="黑体" w:eastAsia="黑体"/>
          <w:b/>
          <w:color w:val="2E5C8A"/>
          <w:sz w:val="26"/>
        </w:rPr>
        <w:t>3.1 公司概况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上海坤律成立于2019年5月，是一家专注于汽车软件工程、整车测试验证、控制器开发与自动化测试能力的技术企业。公司核心业务涵盖AUTOSAR嵌入式软件集成与定制开发、整车及三电控制器软件开发、车身域/动力域/热管理域功能开发与测试、控制器硬件设计、台架与实车测试、数据采集产品（DRU）等。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公司核心研发团队来自上汽、吉利、比亚迪、蔚来、FEV等国内知名OEM和Tier1，在整车控制器、车身控制器、热管理、网关等域控产品开发领域具备丰富的工程经验。截至2026年，公司已在多个整车厂完成控制器软件开发、功能测试、标定验证项目并实现量产。</w:t>
      </w:r>
    </w:p>
    <w:p>
      <w:r>
        <w:rPr>
          <w:rFonts w:ascii="黑体" w:hAnsi="黑体" w:eastAsia="黑体"/>
          <w:b/>
          <w:color w:val="2E5C8A"/>
          <w:sz w:val="26"/>
        </w:rPr>
        <w:t>3.2 与CCU五合一域控匹配的能力储备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能力领域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具体内容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对CCU项目的支撑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AUTOSAR软件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Vector MICROSAR集成、MCAL/BSW/RTE配置、ECU抽象、复杂驱动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支撑五域BSW层与RTE层开发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整车控制器VCU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上下电、扭矩管理、档位、能量回收、驾驶模式开发经验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直接支撑CCU的VCU功能模块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车身控制器BCM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灯光、雨刮、门锁、车窗、防盗、PEPS开发经验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直接支撑CCU的BCM功能模块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热管理TMS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热泵系统、PTC加热、水泵/膨胀阀/四通阀控制经验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支撑CCU的TMS功能（含热泵、柴暖）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网关GW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CAN/CANFD路由、信号路由、诊断路由、网络管理经验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支撑CCU的GW功能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功能安全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ASIL分解、安全机制、FMEA/FTA分析能力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支撑CCU的功能安全设计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信息安全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ISO 21434流程、HSM应用、安全启动、密钥管理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满足GB 44495/UN R155要求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测试与标定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台架搭建、XCP/CCP标定、UDS诊断、自动化测试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支撑CCU测试验证与量产标定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硬件设计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原理图、PCB Layout、DV试验、车规级器件选型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支撑CCU硬件整体开发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芯片国产化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国产电源/收发器/驱动芯片应用经验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满足国产化率&gt;=30%要求</w:t>
            </w:r>
          </w:p>
        </w:tc>
      </w:tr>
    </w:tbl>
    <w:p/>
    <w:p>
      <w:r>
        <w:rPr>
          <w:rFonts w:ascii="黑体" w:hAnsi="黑体" w:eastAsia="黑体"/>
          <w:b/>
          <w:color w:val="2E5C8A"/>
          <w:sz w:val="26"/>
        </w:rPr>
        <w:t>3.3 质量体系与资质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公司已建立完善的产品开发流程与质量管理体系，满足车规级控制器开发要求：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IATF 16949 汽车行业质量管理体系认证（建立中，项目启动前完成）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ISO 9001 质量管理体系认证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ISO 21434 道路车辆网络安全工程（流程建立中）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ISO 26262 功能安全开发流程（按ASIL等级开展）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建立完整的APQP/PPAP/FMEA/SPC/MSA五大工具应用能力</w:t>
      </w:r>
    </w:p>
    <w:p/>
    <w:p>
      <w:r>
        <w:rPr>
          <w:rFonts w:ascii="黑体" w:hAnsi="黑体" w:eastAsia="黑体"/>
          <w:b/>
          <w:color w:val="2E5C8A"/>
          <w:sz w:val="26"/>
        </w:rPr>
        <w:t>3.4 项目团队配置（CCU专项团队）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针对CCU五合一域控项目的整体承接，我方组建专项开发团队，总人数不少于35人，覆盖硬件、软件、功能安全、信息安全、测试、标定、项目管理全角色：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角色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人数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职责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项目经理（PM）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1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项目整体策划、进度管控、客户对接、风险协调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系统工程师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需求分析、系统架构、接口定义、技术状态管理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功能安全工程师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HARA分析、ASIL分解、安全机制设计、安全验证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信息安全工程师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威胁分析、安全需求、HSM配置、渗透测试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硬件工程师（含结构）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5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原理图、PCB Layout、器件选型、结构散热、DV试验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BSW/底层软件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AUTOSAR MCAL/BSW/RTE、复杂驱动、Bootloader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VCU应用层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3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上下电、扭矩、档位、能量回收、驾驶模式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BCM应用层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3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灯光、雨刮、门锁、车窗、防盗、PEPS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TMS应用层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热泵、PTC、水泵、膨胀阀、四通阀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GW应用层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1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报文路由、信号路由、诊断路由、网络管理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AVAS应用层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1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行人提醒、语音警报、GB 44038法规实现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测试工程师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单元测试、集成测试、台架测试、DV/PV测试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标定工程师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3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XCP/CCP标定、整车标定、参数优化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配置管理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1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版本管理、变更控制、交付物管理</w:t>
            </w:r>
          </w:p>
        </w:tc>
      </w:tr>
    </w:tbl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团队成员均具备3年以上汽车控制器开发经验，核心成员具备5年以上域控/VCU/BCM/TMS开发经验，可指导并保障各域功能按时按质交付。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四、总体技术方案</w:t>
      </w:r>
    </w:p>
    <w:p>
      <w:r>
        <w:rPr>
          <w:rFonts w:ascii="黑体" w:hAnsi="黑体" w:eastAsia="黑体"/>
          <w:b/>
          <w:color w:val="2E5C8A"/>
          <w:sz w:val="26"/>
        </w:rPr>
        <w:t>4.1 设计理念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CCU作为五合一域控产品，我方采用"分层解耦、分区隔离、资源共享、安全可控"的设计理念：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分层解耦：基于AUTOSAR CP经典架构，软件分为应用层（SWC）、RTE层、BSW层（服务层/ECU抽象层/MCAL），各域功能以SWC形式独立开发，通过RTE通信，互不耦合。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分区隔离：VCU、BCM、TMS、GW、AVAS五大功能在应用层逻辑上分区，关键安全功能（VCU扭矩、上下电）与普通功能（BCM灯光、TMS温控）独立调度，避免相互干扰。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资源共享：五域共享底层BSW（OS、COM、NM、MEM、DIAG）、电源、通信收发器、HSM，降低BOM成本与复杂度。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安全可控：功能安全与信息安全从架构层面内建，安全机制（看门狗、内存保护、HSM、安全启动）贯穿硬件与软件。</w:t>
      </w:r>
    </w:p>
    <w:p/>
    <w:p>
      <w:r>
        <w:rPr>
          <w:rFonts w:ascii="黑体" w:hAnsi="黑体" w:eastAsia="黑体"/>
          <w:b/>
          <w:color w:val="2E5C8A"/>
          <w:sz w:val="26"/>
        </w:rPr>
        <w:t>4.2 系统总体架构</w:t>
      </w:r>
    </w:p>
    <w:p>
      <w:r>
        <w:rPr>
          <w:rFonts w:ascii="黑体" w:hAnsi="黑体" w:eastAsia="黑体"/>
          <w:b/>
          <w:sz w:val="22"/>
        </w:rPr>
        <w:t>4.2.1 硬件总体架构（文字描述）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CCU硬件以NXP S32K3系列主MCU为核心，外扩电源管理、CAN/LIN收发器、以太网PHY、驱动芯片（高低边/MOS/H桥）、HSM安全模块、AVAS音频功放。供电采用9~32V宽压输入（适配24V轻卡系统），经前端保护与DC-DC转换生成芯片所需的5V/3.3V/1.2V等多路电源。206路接口按功能分区引出（VCU区、BCM区、TMS区、AVAS区、通信区、电源区），大电流通道（车窗H桥13A、中控锁H桥20A、喇叭8A等）独立布线与散热。</w:t>
      </w:r>
    </w:p>
    <w:p>
      <w:r>
        <w:rPr>
          <w:rFonts w:ascii="黑体" w:hAnsi="黑体" w:eastAsia="黑体"/>
          <w:b/>
          <w:sz w:val="22"/>
        </w:rPr>
        <w:t>4.2.2 软件总体架构（AUTOSAR CP）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软件基于AUTOSAR CP 4.x经典架构，自上而下分为：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架构层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开发方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应用层（SWC）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VCU/BCM/TMS/GW/AVAS各域功能SWC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坤律开发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RTE层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运行时环境，SWC间与SWC-BSW通信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配置生成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服务层BSW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OS/COM/NM/MEM/DIAG/WDG/Crypto/FLS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坤律配置集成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ECU抽象层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IO/COM/MEM硬件抽象接口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坤律开发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MCAL层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MCU/GPT/ADC/PWM/DIO/ICU/Ocu/Can/Lin/Fr/Eth/Fee驱动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基于MCAL包配置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复杂驱动CDD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非AUTOSAR标准化驱动（如H桥驱动、AVAS功放）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坤律开发</w:t>
            </w:r>
          </w:p>
        </w:tc>
      </w:tr>
    </w:tbl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AUTOSAR软件栈采用Vector MICROSAR，与NXP S32K3平台深度适配，保证架构合规性与可维护性。</w:t>
      </w:r>
    </w:p>
    <w:p/>
    <w:p>
      <w:r>
        <w:rPr>
          <w:rFonts w:ascii="黑体" w:hAnsi="黑体" w:eastAsia="黑体"/>
          <w:b/>
          <w:color w:val="2E5C8A"/>
          <w:sz w:val="26"/>
        </w:rPr>
        <w:t>4.3 关键技术指标承诺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指标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任务书要求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我方承诺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工作电压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9~32V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9~32V，前端宽压DC-DC+反接保护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静态电流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&lt;=8mA(TBD)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&lt;=5mA（优化设计后承诺值）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工作/存储温度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-40~+105℃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-40~+105℃，全部车规级器件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防护等级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&gt;=IP54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IP54（舱内安装），可选IP6K9K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尺寸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&lt;=270*250*45mm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&lt;=260*245*42mm（含散热设计）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主芯片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NXP S32K平台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NXP S32K344（双核Lockstep+HSM）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芯片国产化率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&gt;=30%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&gt;=35%（电源/收发器/驱动国产为主）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通信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6 CANFD/3 LIN/1 ETH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完全满足，含预留通道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功能安全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ASIL等级分解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VCU上下电/扭矩按ASIL D设计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信息安全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GB 44495/UN R155/ISO 21434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HSM+安全启动+密钥管理，流程与技术双满足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OTA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GB 44496/UN R156/ISO 24089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A/B分区+签名校验+回滚支持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设计寿命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20年/80万公里(TBD)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20年/80万公里，DVP全项验证</w:t>
            </w:r>
          </w:p>
        </w:tc>
      </w:tr>
    </w:tbl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五、硬件方案</w:t>
      </w:r>
    </w:p>
    <w:p>
      <w:r>
        <w:rPr>
          <w:rFonts w:ascii="黑体" w:hAnsi="黑体" w:eastAsia="黑体"/>
          <w:b/>
          <w:color w:val="2E5C8A"/>
          <w:sz w:val="26"/>
        </w:rPr>
        <w:t>5.1 主芯片选型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根据任务书要求，主芯片选用NXP最新一代S32K平台。我方推荐S32K344作为CCU主MCU，理由如下：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选型维度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NXP S32K344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内核架构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三核Cortex-M7（Lockstep）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支持ASIL D功能安全，双核Lockstep互校验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主频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最高160MHz x3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满足五域实时运算需求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Flash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最高6MB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可容纳VCU/BCM/TMS/GW/AVAS全部应用代码+数据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RAM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最高640KB SRAM+ECC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支持复杂应用运行时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通信接口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8x CAN-FD/2x LIN-Flex/2x ENET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满足6 CANFD + 3 LIN + 1 ETH需求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HSM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内置HSE（Hardware Security Engine）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支持AES/SHA/RSA/ECC，满足GB 44495信息安全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功能安全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ISO 26262 ASIL D认证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Mcu内置自检（BIST）、Lockstep、MPU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车规认证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AEC-Q100 Grade 1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满足-40~+125℃工作温度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生态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Vector MICROSAR/CANoe全面支持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开发工具链成熟，缩短开发周期</w:t>
            </w:r>
          </w:p>
        </w:tc>
      </w:tr>
    </w:tbl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S32K344的三核架构可实现功能分区：Core0运行VCU+GW，Core1运行BCM+TMS，Core2运行AVAS+诊断+安全监控，各核OS独立调度，通过核间通信（Mcore IPC）交换数据。</w:t>
      </w:r>
    </w:p>
    <w:p>
      <w:r>
        <w:rPr>
          <w:rFonts w:ascii="黑体" w:hAnsi="黑体" w:eastAsia="黑体"/>
          <w:b/>
          <w:color w:val="2E5C8A"/>
          <w:sz w:val="26"/>
        </w:rPr>
        <w:t>5.2 电源管理方案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CCU工作电压范围为9~32V（适配24V轻卡系统），电源方案设计如下：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电源域</w:t>
            </w:r>
          </w:p>
        </w:tc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输入</w:t>
            </w:r>
          </w:p>
        </w:tc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输出</w:t>
            </w:r>
          </w:p>
        </w:tc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方案</w:t>
            </w:r>
          </w:p>
        </w:tc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国产化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前端保护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KL30 9~32V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-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反接保护+TVS+保险丝+EMI滤波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国产TVS/保险丝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主DC-DC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9~32V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5V/3.3V/1.2V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宽压Buck-Boost，输出功率&gt;=15W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国产DC-DC芯片备选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MCU供电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5V/3.3V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1.2V/3.3V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PMIC（S32K配套）带看门狗+复位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NXP S32K配套PMIC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传感器供电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5V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5V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高精度LDO，精度+-2%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国产LDO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负载驱动供电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KL30直供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-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高低边驱动/MOS直连KL30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国产驱动芯片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AVAS功放供电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KL30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-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Class-D功放5~20W，独立供电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国产音频功放</w:t>
            </w:r>
          </w:p>
        </w:tc>
      </w:tr>
    </w:tbl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静态电流控制：MCU休眠时仅PMIC待机+CAN收发器（部分通道保持唤醒监听），静态电流目标&lt;=5mA。通过KL15信号和CAN唤醒中断触发MCU全速启动。</w:t>
      </w:r>
    </w:p>
    <w:p>
      <w:r>
        <w:rPr>
          <w:rFonts w:ascii="黑体" w:hAnsi="黑体" w:eastAsia="黑体"/>
          <w:b/>
          <w:color w:val="2E5C8A"/>
          <w:sz w:val="26"/>
        </w:rPr>
        <w:t>5.3 通信接口方案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接口</w:t>
            </w:r>
          </w:p>
        </w:tc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数量</w:t>
            </w:r>
          </w:p>
        </w:tc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收发器方案</w:t>
            </w:r>
          </w:p>
        </w:tc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波特率</w:t>
            </w:r>
          </w:p>
        </w:tc>
        <w:tc>
          <w:tcPr>
            <w:tcW w:type="dxa" w:w="181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CANFD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6路（含2路预留）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NXP SJA1145或国产替代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最高5Mbps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4路启用+2路预留，支持任意帧唤醒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LIN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3路（含2路预留）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NXP TJA1028或国产替代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LIN 2.2/2.1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1路启用+2路预留，支持网络管理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以太网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1路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百兆PHY（如TI DP83826）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100Mbps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4线差分（ETH0_TX/RX P/N）</w:t>
            </w:r>
          </w:p>
        </w:tc>
      </w:tr>
      <w:tr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AVAS音频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2线（SPK+/-）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Class-D功放输出</w:t>
            </w:r>
          </w:p>
        </w:tc>
        <w:tc>
          <w:tcPr>
            <w:tcW w:type="dxa" w:w="181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-</w:t>
            </w:r>
          </w:p>
        </w:tc>
        <w:tc>
          <w:tcPr>
            <w:tcW w:type="dxa" w:w="181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行人提醒+语音警报混音，5~20W可调</w:t>
            </w:r>
          </w:p>
        </w:tc>
      </w:tr>
    </w:tbl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CANFD收发器支持任意帧唤醒（Partial Networking），MCU休眠时收发器保持监听状态，收到唤醒帧后触发中断唤醒MCU。6路CANFD中CANFD1-4为启用通道，CANFD5-6为预留通道，硬件预留收发器焊位。</w:t>
      </w:r>
    </w:p>
    <w:p>
      <w:r>
        <w:rPr>
          <w:rFonts w:ascii="黑体" w:hAnsi="黑体" w:eastAsia="黑体"/>
          <w:b/>
          <w:color w:val="2E5C8A"/>
          <w:sz w:val="26"/>
        </w:rPr>
        <w:t>5.4 驱动输出方案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根据接口资源需求表，CCU驱动输出覆盖高边、低边、H桥、PWM四类，关键设计如下：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驱动类型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典型负载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关键规格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芯片方案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高边驱动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灯光/喇叭/指示灯/传感器供电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0.7~8A额定，峰值最高10A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BTS系列或国产MOS高边（带诊断）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低边驱动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顶灯/继电器/PTC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1~2A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国产低边驱动IC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H桥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车窗升降/中控锁/风门电机/HVAC伺服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窗13A/锁20A/堵转最高30A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BTS或国产H桥驱动IC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PWM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鼓风机/冷却风扇/水泵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PWM输出+故障反馈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MCU PWM外设+驱动电路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MOS驱动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大电流负载（喇叭/雨刮继电器）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替代继电器，带过流/过温诊断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NXP或国产智能MOS</w:t>
            </w:r>
          </w:p>
        </w:tc>
      </w:tr>
    </w:tbl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设计原则：相关功率输出尽量选用高低边、MOS等器件，具备诊断功能（过流、过温、短路、开路检测）；尽量少使用继电器（仅外部雨刮大堵转电流25A场景保留继电器控制）。</w:t>
      </w:r>
    </w:p>
    <w:p>
      <w:r>
        <w:rPr>
          <w:rFonts w:ascii="黑体" w:hAnsi="黑体" w:eastAsia="黑体"/>
          <w:b/>
          <w:color w:val="2E5C8A"/>
          <w:sz w:val="26"/>
        </w:rPr>
        <w:t>5.5 结构与散热设计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CCU壳体尺寸目标&lt;=260x245x42mm，安装位置为主驾仪表台下方。结构设计要点：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壳体材质：铝合金压铸壳体，兼顾散热与强度，表面阳极氧化处理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散热设计：MCU和功率器件通过导热硅胶垫与壳体接触散热；局部高发热区域（H桥、功放）增加散热铜箔或铝基板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防水防尘：接插件选用防水型，壳体密封圈密封，满足IP54（舱内安装标准）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安装固定：四角螺钉固定，预留定位销，便于拆卸安装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凝露防护：壳体内壁涂覆三防漆（PCB），高低温循环下内部不凝露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接插件分区：按VCU/BCM/TMS/AVAS/通信/电源分区使用不同型号连接器，防错插</w:t>
      </w:r>
    </w:p>
    <w:p>
      <w:r>
        <w:rPr>
          <w:rFonts w:ascii="黑体" w:hAnsi="黑体" w:eastAsia="黑体"/>
          <w:b/>
          <w:color w:val="2E5C8A"/>
          <w:sz w:val="26"/>
        </w:rPr>
        <w:t>5.6 硬件接口资源映射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根据接口资源需求表（V1.0），CCU共206路PIN脚。我方按功能分区映射到连接器：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连接器分区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PIN数估算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覆盖功能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电源区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约20PIN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4路Power + 4路PowerGND + KL30/KL31 + LIN通信GND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大截面端子，满足载流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通信区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约20PIN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6 CANFD (12线) + 3 LIN (3线) + ETH (4线) + OBD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防水连接器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VCU区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约30PIN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踏板传感器/制动开关/档位/巡航/HVIL/继电器控制等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含模拟/数字/PWM混合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BCM区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约75PIN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灯光输出/雨刮/门锁/车窗H桥/喇叭/雷达/传感器输入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大电流H桥集中在BCM区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TMS区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约40PIN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传感器/膨胀阀/水泵/风扇/风门电机/PTC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含PWM输出+模拟采集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AVAS区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约5PIN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SPK+/- + 功放供电+诊断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音频专用连接器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预留区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约16PIN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模拟/数字/PWM/高低边/以太网预留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为后续功能扩展预留</w:t>
            </w:r>
          </w:p>
        </w:tc>
      </w:tr>
    </w:tbl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六、软件方案（五域功能实现）</w:t>
      </w:r>
    </w:p>
    <w:p>
      <w:r>
        <w:rPr>
          <w:rFonts w:ascii="黑体" w:hAnsi="黑体" w:eastAsia="黑体"/>
          <w:b/>
          <w:color w:val="2E5C8A"/>
          <w:sz w:val="26"/>
        </w:rPr>
        <w:t>6.1 VCU功能实现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VCU作为CCU核心域，承担整车上下电控制、扭矩管理、档位管理、充电管理、驾驶模式管理、能量回收管理等功能。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功能模块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实现方案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安全等级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整车上下电控制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低压上下电时序管理，KL15检测-&gt;MCU唤醒-&gt;系统自检-&gt;使能主继电器；紧急下电检测与安全处理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D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扭矩管理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加速踏板双通道冗余采集-&gt;扭矩请求计算（驾驶意图解析）-&gt;扭矩仲裁-&gt;扭矩输出限值-&gt;发送至MCU/TCU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C/D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档位管理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硬线档位信号采集（R/N/D/L）+CAN档位信号，双路冗余校验，档位切换安全联锁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C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充电管理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充电唤醒信号处理，充电桩交互协议，充电状态管理与故障保护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B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驾驶模式管理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ECO/运动/雪地（预留）模式切换，不同模式下扭矩map与能量回收策略调整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QM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能量回收管理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制动能量回收强度可调（硬线信号），与制动系统协同分配回收力矩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B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动力附件控制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气泵风扇输出、低压主继电器控制、真空泵继电器控制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A/B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HVIL高压互锁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高压互锁输入/输出回路检测，断开时切断高压并报警</w:t>
            </w:r>
          </w:p>
        </w:tc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C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6.2 BCM功能实现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BCM承担整车灯光控制、雨刮洗涤、门锁车窗、防盗PEPS、雷达控制等功能。功能项最多，输入输出信号最丰富。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功能模块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实现方案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灯光控制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远/近光/转向灯/雾灯/位置灯/制动灯/倒车灯/日行灯/顶灯全部高边驱动输出，支持自动大灯（光量传感器）+伴我回家+紧急制动双闪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雨刮洗涤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前雨刮低/高/点动+归位检测，前洗涤泵驱动；通过高低速继电器控制（堵转25A保护）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门锁控制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中控锁H桥驱动（升/降20A），闭锁反馈检测，遥控钥匙解闭锁+APP远程解闭锁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车窗控制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左/右前窗H桥升降驱动（13A额定/30A堵转），支持防夹功能（符合QSQR TT8-21标准）、长按钥匙升降窗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喇叭控制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电喇叭8A高边驱动，防盗喇叭预留（8A）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雷达控制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前/后雷达PWM信号采集，倒车雷达控制逻辑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PEPS功能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无钥匙进入与启动，遥控钥匙（板载高频天线），NFC解锁（预留），遥控距离&gt;=30m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APP远程控制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解闭锁、寻车、升降窗等远程指令（通过T-BOX预留接口）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防盗报警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防盗指示灯预留，防盗喇叭预留，满足GB 15740/GB 20816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预留功能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方向盘加热、雨量监测、氛围灯、座椅加热通风、电动侧滑门、氛围灯RGB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6.3 TMS功能实现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TMS承担整车热管理，含乘员舱制冷/采暖、动力电池冷却/加热、电动空调控制。支持热泵和柴暖配置。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功能模块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实现方案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乘员舱制冷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压缩机启停与转速控制，基于目标温度PID闭环，冷媒压力/温度采集保护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乘员舱采暖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WPTC/APTC加热控制（功率调节），发动机余热利用（如有），柴暖燃油加热器控制（如有）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电池冷却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chiller电子膨胀阀开度PID调节+电池包水泵占空比控制，间接散热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电池加热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四通阀水路切换+WPTC加热+水泵循环，根据电池温度与需求计算加热功率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电动空调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ACP面板或大屏控制：A/C开关、风量设定、温度设定、除霜除雾、吹风模式；风门伺服电机（H桥）控制温度/模式/循环风门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传感器采集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蒸发器/PTC/水温x4/出风口温度x4/PT压力/P压力/三态压力开关/内温/外温/阳光传感器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执行器控制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鼓风机PWM/继电器、冷却风扇x2（PWM+继电器）、水泵x3（PWM）、电子膨胀阀、三通阀、四通阀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热泵配置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预留PT通道1压力/温度信号，支持热泵回路控制逻辑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柴暖配置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预留燃油加热器控制接口，柴暖与WPTC协同采暖策略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6.4 GW功能实现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网关承担多路CAN/CANFD报文路由、信号路由、诊断路由和网络管理功能。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功能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实现方案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立即帧路由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收到报文后立即转发至目标网段，不改变ID/数据/格式；未收到不发送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周期帧路由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按路由表周期转发，可修改周期或ID；未收到时发默认值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信号级路由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从源报文提取信号值，重新组合成新报文发送到目标网段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诊断路由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OBD口与内部CAN段之间的诊断报文路由，支持配置和诊断全覆盖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网络管理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支持AUTOSAR NM（CanNm），协调各网段休眠唤醒，降低静态功耗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安全路由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支持SecOC（车载通信安全），对关键报文增加MAC校验防篡改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6.5 AVAS功能实现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行人提醒功能，符合GB 44038-2024《车辆倒车提示音要求及试验方法》及GB/T 37153-2018标准。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功能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实现方案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前进提示音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D/N档车速&gt;0且&lt;20km/h时发声，静止不发声；频率随车速变化（&gt;=0.8%/km/h）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倒车提示音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R档时持续发声（车速=0也发声），提示倒车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频谱要求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至少两个1/3倍频程（一个在1600Hz以下），满足GB/T 37153表1声级限值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噪声限值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行驶时发出的噪声最大不超过75dB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暂停功能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可主动暂停/关闭行人提醒功能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功率输出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5~20W可调，SPK+/-音频功放输出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VAD语音警报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预留语音警报器功能，与AVAS混音播放</w:t>
            </w:r>
          </w:p>
        </w:tc>
      </w:tr>
    </w:tbl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七、功能安全</w:t>
      </w:r>
    </w:p>
    <w:p>
      <w:r>
        <w:rPr>
          <w:rFonts w:ascii="黑体" w:hAnsi="黑体" w:eastAsia="黑体"/>
          <w:b/>
          <w:color w:val="2E5C8A"/>
          <w:sz w:val="26"/>
        </w:rPr>
        <w:t>7.1 安全目标与ASIL等级分解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CCU作为五合一域控，涉及整车动力控制、上下电、灯光、热管理等安全相关功能。我方按ISO 26262开展HARA分析，初步识别安全目标与ASIL等级：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功能域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安全目标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ASIL等级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安全机制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VCU上下电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防止非预期上电/下电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D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双路KL15冗余采集+MCU看门狗+安全状态机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VCU扭矩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防止非预期加速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C/D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踏板双通道冗余+扭矩合理性校验+Cortex-M7 Lockstep互校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VCU档位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防止档位误切换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C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双路档位信号校验+档位联锁+软件debounce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VCU HVIL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高压互锁回路检测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C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周期检测HVIL回路，断开时安全切断高压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BCM灯光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关键灯光功能安全（制动灯/转向灯）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B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灯丝断路检测+故障反馈+备用点亮路径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TMS热管理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防止电池过温/过热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B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温度多传感器冗余+超温保护+紧急降功率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GW网关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防止关键报文丢失/篡改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B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端到端保护（E2E）+SecOC+NM超时处理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7.2 功能安全开发流程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我方按ISO 26262 V模型开展功能安全开发，覆盖概念阶段、系统阶段、硬件阶段、软件阶段：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概念阶段：HARA分析 -&gt; 安全目标定义 -&gt; ASIL等级分配 -&gt; 功能安全概念（FSC）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系统阶段：技术安全概念（TSC）-&gt; 安全需求分解 -&gt; 系统架构设计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硬件阶段：硬件安全需求 -&gt; FMEDA分析 -&gt; 诊断覆盖率评估 -&gt; SPFM/LFM/PMHF计算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软件阶段：软件安全需求 -&gt; 安全软件架构 -&gt; 单元设计与实现 -&gt; 安全验证测试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集成验证：软硬件集成测试 -&gt; 系统集成测试 -&gt; 安全验证 -&gt; 安全确认</w:t>
      </w:r>
    </w:p>
    <w:p>
      <w:r>
        <w:rPr>
          <w:rFonts w:ascii="黑体" w:hAnsi="黑体" w:eastAsia="黑体"/>
          <w:b/>
          <w:color w:val="2E5C8A"/>
          <w:sz w:val="26"/>
        </w:rPr>
        <w:t>7.3 硬件功能安全机制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MCU Lockstep：S32K344双核Cortex-M7 Lockstep模式，指令执行互校验，不一致触发安全中断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内存保护：MPU分区隔离各域代码与数据，防止越界访问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看门狗：外部PMIC看门狗+内部窗口看门狗，MCU异常时自动复位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供电监控：PMIC监控供电电压，异常时触发安全状态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ADC冗余：关键模拟信号（踏板、温度）双通道独立ADC采集+合理性校验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BIST：上电/运行中周期执行BIST（Built-In Self-Test），检测硬件永久性故障</w:t>
      </w:r>
    </w:p>
    <w:p>
      <w:r>
        <w:rPr>
          <w:rFonts w:ascii="黑体" w:hAnsi="黑体" w:eastAsia="黑体"/>
          <w:b/>
          <w:color w:val="2E5C8A"/>
          <w:sz w:val="26"/>
        </w:rPr>
        <w:t>7.4 软件功能安全机制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软件分区：AUTOSAR OS多任务分区，安全相关任务与普通任务隔离调度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E2E保护：关键CAN报文使用AUTOSAR E2E Library（CRC+Counter），防止传输错误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合理性监控：扭矩/速度/温度等关键量设置合理范围与变化率监控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程序流监控：关键函数执行序列监控，异常跳转触发安全动作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数据一致性：共享数据使用双缓冲或原子操作，防止读写竞争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八、信息安全</w:t>
      </w:r>
    </w:p>
    <w:p>
      <w:r>
        <w:rPr>
          <w:rFonts w:ascii="黑体" w:hAnsi="黑体" w:eastAsia="黑体"/>
          <w:b/>
          <w:color w:val="2E5C8A"/>
          <w:sz w:val="26"/>
        </w:rPr>
        <w:t>8.1 法规与标准遵循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CCU信息安全方案严格遵循2026年正式实施的法规标准：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法规/标准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全称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要求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GB 44495-2024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汽车整车信息安全技术要求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2026-07-01实施，整车信息安全技术要求与试验方法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GB 44496-2024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汽车软件升级通用技术要求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OTA软件升级管理、安全验证、回滚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UN R155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车辆网络安全与网络安全管理体系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出口欧盟必备型式认证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UN R156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车辆软件升级和软件升级管理体系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出口欧盟OTA法规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ISO 21434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道路车辆网络安全工程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公司级开发与管理流程标准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GB/T 40857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汽车网关信息安全技术要求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网关专项信息安全要求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GB/T 40861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汽车信息安全通用技术要求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通用信息安全技术要求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8.2 信息安全架构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CCU信息安全基于HSM硬件安全模块+软件安全策略双层架构：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安全域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实现方案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硬件安全模块(HSE)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S32K344内置HSE支持AES-128/256、SHA-256、RSA-2048、ECC-P256/P384，密钥存储在安全区域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安全启动(Secure Boot)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MCU启动时验证Bootloader签名，防止恶意固件运行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密钥管理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车辆出厂时注入设备密钥（对称+非对称），支持密钥更新与吊销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通信安全(SecOC)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关键CANFD报文增加MAC（消息认证码），防止重放和篡改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诊断安全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UDS诊断会话安全访问（Seed-Key），防止未授权诊断操作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刷写安全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OTA刷写包数字签名验证，非法包拒绝刷写并告警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数据存储安全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Flash关键数据加密存储（标定参数、配置、密钥）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调试接口保护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JTAG/SWD调试接口默认锁定，需安全解锁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8.3 信息安全开发流程（ISO 21434）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TARA威胁分析：对CCU资产/损害场景/威胁场景/攻击路径进行全面分析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安全需求：从TARA推导信息安全需求，映射到硬件与软件设计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安全实现：HSM配置、密钥管理方案、SecOC策略、安全启动链实现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安全验证：渗透测试、模糊测试、安全功能验证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安全运维：漏洞监控、安全补丁OTA下发、应急响应流程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九、OTA软件升级</w:t>
      </w:r>
    </w:p>
    <w:p>
      <w:r>
        <w:rPr>
          <w:rFonts w:ascii="黑体" w:hAnsi="黑体" w:eastAsia="黑体"/>
          <w:b/>
          <w:color w:val="2E5C8A"/>
          <w:sz w:val="26"/>
        </w:rPr>
        <w:t>9.1 OTA架构设计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CCU支持基于CANFD的在线程序升级（OTA），满足GB 44496-2024和UN R156要求。OTA方案采用A/B双分区+签名校验+自动回滚架构：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OTA功能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实现方案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Bootloader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支持UDS 0x34/0x36/0x37编程服务，基于CANFD和J1939扩展帧刷写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A/B分区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Flash划分为A/B两个应用分区，升级时写入非活动分区，切换后激活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签名校验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升级包数字签名（RSA-2048/ECC-P256），Bootloader验证签名后才允许刷写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回滚机制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升级后如验证失败或运行异常，自动回滚至上一版本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断点续传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升级中断后可从断点继续，无需重头开始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升级日志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完整记录升级过程报文与状态，支持审计追溯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9.2 软件升级管理（UN R156 / ISO 24089）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我方承诺按照ISO 24089和UN R156标准建立软件升级管理体系：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软件版本管理：每个版本有唯一标识号，记录变更内容、兼容性、依赖关系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升级策略：支持批量升级、灰度升级、定时升级，支持条件触发（如车辆驻车）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升级安全：升级前环境检查（电量、温度、车速），不满足条件拒绝升级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升级后验证：升级完成后执行功能验证，验证通过后切换至新版本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回滚保障：升级异常或用户反馈重大问题，可远程触发回滚至安全版本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法规报告：按照UN R156要求，向监管部门报告软件升级相关信息（RXSWIN）</w:t>
      </w:r>
    </w:p>
    <w:p>
      <w:r>
        <w:rPr>
          <w:rFonts w:ascii="黑体" w:hAnsi="黑体" w:eastAsia="黑体"/>
          <w:b/>
          <w:color w:val="2E5C8A"/>
          <w:sz w:val="26"/>
        </w:rPr>
        <w:t>9.3 UDS诊断与Bootloader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UDS服务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功能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0x10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会话切换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Default/Programming Session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0x27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安全访问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Seed-Key认证，防止未授权刷写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0x22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读取DID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读取ECU信息（版本号/VIN/序列号等）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0x2E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写入DID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写入配置数据（标定参数等）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0x31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例程控制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执行擦除、校验、回滚等操作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0x34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请求下载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初始化刷写下载流程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0x36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传输数据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分块传输固件数据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0x37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退出传输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完成数据传输并校验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0x14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清除DTC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清除故障码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0x19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读取DTC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读取故障码信息</w:t>
            </w:r>
          </w:p>
        </w:tc>
      </w:tr>
      <w:tr>
        <w:tc>
          <w:tcPr>
            <w:tcW w:type="dxa" w:w="302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0x11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ECU复位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软复位/硬复位</w:t>
            </w:r>
          </w:p>
        </w:tc>
      </w:tr>
    </w:tbl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十、标定与诊断</w:t>
      </w:r>
    </w:p>
    <w:p>
      <w:r>
        <w:rPr>
          <w:rFonts w:ascii="黑体" w:hAnsi="黑体" w:eastAsia="黑体"/>
          <w:b/>
          <w:color w:val="2E5C8A"/>
          <w:sz w:val="26"/>
        </w:rPr>
        <w:t>10.1 标定能力（XCP/CCP）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我方开放全部标定量与监控量，遵循XCP/CCP协议，支持在线标定与测量：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标定能力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实现方案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协议支持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XCP on CAN/CANFD（ASAM MCD-1 XCP），符合CCP协议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A2L数据库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提供完整A2L文件，含全部标定量/观测量地址、物理量转换、范围定义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标定量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VCU扭矩map/驾驶模式参数/BCM灯光延时/TMS温度阈值PID/GW路由表等全部可标定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观测量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关键信号、传感器值、执行器状态、内部状态机等全部可监控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标定工具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兼容Vector CANape/CANoe、INCA等主流标定工具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刷写集成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标定参数可通过UDS 0x2E写入或通过XCP在线修改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离线标定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支持在台架环境下进行完整参数标定，台架数据可导出用于整车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10.2 诊断能力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诊断功能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实现方案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DTC管理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符合ISO 14229-1 UDS标准，支持DTC状态字节、快照数据、扩展数据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DTC覆盖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覆盖全部输入输出通道故障（开路/短路/过流/过温/信号异常等）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OBD诊断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网关单通道连接OBD节点，支持多路CAN报文映射到OBD口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故障响应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关键故障触发安全降级（limp home），非关键故障仅记录DTC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诊断路由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网关支持诊断报文在OBD与内部网段间路由转发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网络管理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支持CAN NM网络管理，各ECU节点协调休眠/唤醒</w:t>
            </w:r>
          </w:p>
        </w:tc>
      </w:tr>
    </w:tbl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十一、项目管理与开发计划</w:t>
      </w:r>
    </w:p>
    <w:p>
      <w:r>
        <w:rPr>
          <w:rFonts w:ascii="黑体" w:hAnsi="黑体" w:eastAsia="黑体"/>
          <w:b/>
          <w:color w:val="2E5C8A"/>
          <w:sz w:val="26"/>
        </w:rPr>
        <w:t>11.1 开发节点承诺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我方严格按照奇瑞商用车要求的时间节点交付：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序号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工作内容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计划完成时间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我方承诺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1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技术方案提供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2026.7.15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2026.7.10（提前5天提交初稿）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详细设计、方案冻结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2026.8.30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2026.8.25（提前5天冻结）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3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手工样件到件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2026.11.25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2026.11.20（含软件初版）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4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工装样件到件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2027.7.25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2027.7.20（含软件迭代版）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5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软件冻结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2028.2.20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2028.2.15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6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SOP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2028.4.20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2028.4.20（按时SOP）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11.2 详细开发计划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阶段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时间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里程碑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交付物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方案阶段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2026.7-8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技术方案提交与冻结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技术方案文档/系统架构/接口定义/功能清单/BOM初稿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硬件设计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2026.8-11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硬件原理图与PCB完成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原理图/PCB Layout/gerber/结构图/电器属性表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BSW开发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2026.8-2027.2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底层软件完成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AUTOSAR配置/BSW源码/Bootloader/复杂驱动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应用层开发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2026.10-2027.5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五域功能软件开发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VCU/BCM/TMS/GW/AVAS SWC源码/单元测试报告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手工样件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2026.11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样件制造+初版软件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手工样件+测试台架+初版软件+功能验证报告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台架测试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2027.1-6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功能集成测试+DV试验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集成测试报告/DV试验报告/FMEA更新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工装样件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2027.7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工装样件+软件迭代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工装样件+PV准备+软件优化版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标定验证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2027.7-12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整车标定与验证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标定参数表/整车标定报告/可靠性报告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软件冻结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2028.2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软件最终冻结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最终软件版本/完整文档包/测试报告全集</w:t>
            </w:r>
          </w:p>
        </w:tc>
      </w:tr>
      <w:tr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SOP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2028.4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量产爬坡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量产件+PPAP包/质保协议/SOP签字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11.3 并行开发策略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为确保节点准时交付，我方采用硬件与软件并行开发策略：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硬件PCB设计与应用层软件设计同步启动（硬件需求冻结后立即双线并行）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BSW开发与PCB Layout同步进行（BSW不依赖最终硬件，可基于EVB先行开发）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测试台架先行搭建（基于EVB或白板搭建系统测试台架，软件在台架上集成验证）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功能安全/信息安全分析与主设计并行开展（不占用关键路径时间）</w:t>
      </w:r>
    </w:p>
    <w:p>
      <w:r>
        <w:rPr>
          <w:rFonts w:ascii="黑体" w:hAnsi="黑体" w:eastAsia="黑体"/>
          <w:b/>
          <w:color w:val="2E5C8A"/>
          <w:sz w:val="26"/>
        </w:rPr>
        <w:t>11.4 项目管理方法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PMP项目管理框架：WBS分解/甘特图/关键路径/里程碑管理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每周项目例会+双周技术评审+月度客户汇报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配置管理：Git+SVN版本控制，变更走ECN流程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风险管理：每周风险评估，Top5风险跟踪，预案提前准备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需求追踪：DOORS/Excel需求矩阵，确保每条需求闭环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十二、质量保证</w:t>
      </w:r>
    </w:p>
    <w:p>
      <w:r>
        <w:rPr>
          <w:rFonts w:ascii="黑体" w:hAnsi="黑体" w:eastAsia="黑体"/>
          <w:b/>
          <w:color w:val="2E5C8A"/>
          <w:sz w:val="26"/>
        </w:rPr>
        <w:t>12.1 质量管理体系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我方按IATF 16949体系要求执行CCU产品开发全流程质量管理：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质量环节</w:t>
            </w:r>
          </w:p>
        </w:tc>
        <w:tc>
          <w:tcPr>
            <w:tcW w:type="dxa" w:w="4533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执行内容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APQP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产品质量先期策划，覆盖计划-设计-验证-确认-量产全过程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DFMEA/PFMEA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设计FMEA和过程FMEA，识别潜在失效模式并制定预防措施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DVP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设计验证计划，覆盖电气/机械/环境/EMC/功能全项试验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DV/PV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设计验证（DV）+ 产品验证（PV），按奇瑞企标和ISO 16750执行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PPAP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生产件批准程序，SOP前提交全套PPAP文件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SPC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过程统计控制，关键工序CPK&gt;=1.33</w:t>
            </w:r>
          </w:p>
        </w:tc>
      </w:tr>
      <w:tr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MSA</w:t>
            </w:r>
          </w:p>
        </w:tc>
        <w:tc>
          <w:tcPr>
            <w:tcW w:type="dxa" w:w="4533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测量系统分析，确保测试结果可靠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12.2 DV试验覆盖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CCU硬件DV试验覆盖以下标准全部试验项目：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试验类别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标准</w:t>
            </w:r>
          </w:p>
        </w:tc>
        <w:tc>
          <w:tcPr>
            <w:tcW w:type="dxa" w:w="3022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试验项目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电气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ISO 7637 / Q/SQR TT8-20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过压/欠压/反接/断路/短路/叠加交流/抛负载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EMC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GB/T 18655 / ISO 11452 / Q/SQR TE8-4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BCI/ALSE/TEM Cell/ESD/RE/CE/RS/CS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环境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ISO 16750 / GB/T 28046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高温/低温/温度循环/湿热/盐雾/振动/冲击/跌落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防护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ISO 20653 / GB/T 30038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IP54防护等级（防水防尘）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机械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Q/SQR TT8-58 / Q/SQR TT2-137</w:t>
            </w:r>
          </w:p>
        </w:tc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正弦振动/随机振动/机械冲击/自由跌落</w:t>
            </w:r>
          </w:p>
        </w:tc>
      </w:tr>
      <w:tr>
        <w:tc>
          <w:tcPr>
            <w:tcW w:type="dxa" w:w="3022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['耐久', 'Q/SQR TT2-137', '设计寿命20年/80万公里可靠性验证']</w:t>
            </w:r>
          </w:p>
        </w:tc>
        <w:tc>
          <w:tcPr>
            <w:tcW w:type="dxa" w:w="3022"/>
          </w:tcPr>
          <w:p/>
        </w:tc>
        <w:tc>
          <w:tcPr>
            <w:tcW w:type="dxa" w:w="3022"/>
          </w:tcPr>
          <w:p/>
        </w:tc>
      </w:tr>
    </w:tbl>
    <w:p>
      <w:r>
        <w:rPr>
          <w:rFonts w:ascii="黑体" w:hAnsi="黑体" w:eastAsia="黑体"/>
          <w:b/>
          <w:color w:val="2E5C8A"/>
          <w:sz w:val="26"/>
        </w:rPr>
        <w:t>12.3 软件质量保证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MISRA C 2012编码规范：全部代码通过MISRA规则检查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静态分析：Polyspace/QAC工具分析，零Level1/Level2违规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单元测试：每个SWC模块单元测试覆盖率&gt;=90%语句覆盖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集成测试：AUTOSAR SWC集成测试+RTE接口测试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SIL/HIL测试：软件在环测试+硬件在环测试覆盖全部功能用例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需求覆盖：需求-&gt;设计-&gt;代码-&gt;测试全链路追溯矩阵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十三、芯片国产化与供应链</w:t>
      </w:r>
    </w:p>
    <w:p>
      <w:r>
        <w:rPr>
          <w:rFonts w:ascii="黑体" w:hAnsi="黑体" w:eastAsia="黑体"/>
          <w:b/>
          <w:color w:val="2E5C8A"/>
          <w:sz w:val="26"/>
        </w:rPr>
        <w:t>13.1 芯片国产化方案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我方承诺CCU芯片国产化率&gt;=35%（超过任务书&gt;=30%要求），国产芯片选型方案如下：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芯片类型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国际方案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国产方案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国产化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主MCU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NXP S32K344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备选：芯驰D9系列/GD车规MCU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主芯片用NXP，国产备选留平台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电源PMIC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NXP FS26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杰发科技/纳芯微PMIC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可国产化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CAN/LIN收发器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NXP SJA1145/TJA1028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纳芯微/芯钛科技CANFD收发器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国产化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高边驱动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BTS系列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芯钛科技/纳芯微高边驱动IC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可国产化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低边驱动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国际品牌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国产低边驱动IC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国产化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MOS驱动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国际品牌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芯钛科技/士兰微智能MOS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可国产化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音频功放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TI/ADI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国产Class-D功放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可国产化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LDO/传感器供电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国际品牌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国产LDO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国产化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TVS/保护器件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国际品牌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国产TVS/ESD保护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国产化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连接器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国际品牌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国产连接器（中航光电等）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可国产化</w:t>
            </w:r>
          </w:p>
        </w:tc>
      </w:tr>
    </w:tbl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国产化率计算：按BOM数量计，国产器件占比&gt;=35%；按成本计，国产器件成本占比&gt;=30%。后续可根据奇瑞芯片目录清单调整。</w:t>
      </w:r>
    </w:p>
    <w:p>
      <w:r>
        <w:rPr>
          <w:rFonts w:ascii="黑体" w:hAnsi="黑体" w:eastAsia="黑体"/>
          <w:b/>
          <w:color w:val="2E5C8A"/>
          <w:sz w:val="26"/>
        </w:rPr>
        <w:t>13.2 供应链管理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芯片选型严格按奇瑞芯片选型目录清单匹配，不在目录内的需经奇瑞评审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关键芯片双供应商策略（主选+备选），避免单点供应风险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AEC-Q100车规级报告：全部芯片提供AEC-Q100认证报告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芯片生命周期管理：监控停产风险（EOL），提前12-18个月预警并准备替代方案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长期供货保障：承诺量产周期内（至少8年）持续供货能力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十四、风险评估与保障措施</w:t>
      </w:r>
    </w:p>
    <w:p>
      <w:r>
        <w:rPr>
          <w:rFonts w:ascii="黑体" w:hAnsi="黑体" w:eastAsia="黑体"/>
          <w:b/>
          <w:color w:val="2E5C8A"/>
          <w:sz w:val="26"/>
        </w:rPr>
        <w:t>14.1 关键风险识别与应对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风险项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风险描述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风险等级</w:t>
            </w:r>
          </w:p>
        </w:tc>
        <w:tc>
          <w:tcPr>
            <w:tcW w:type="dxa" w:w="2266"/>
            <w:shd w:val="clear" w:color="auto"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应对措施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节点风险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五合一域控开发量大，节点紧凑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高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35人团队+并行开发+台架先行+提前5天交付buffer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芯片供应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关键芯片供货周期长或停产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中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双供应商策略+EOL监控12-18个月预警+国产替代方案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五域集成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功能耦合导致集成困难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高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AUTOSAR分区隔离+E2E保护+台架逐步集成验证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信息安全法规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GB 44495新法规要求不明确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中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提前研究法规+参照UN R155+与奇瑞安全团队紧密沟通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功能安全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ASIL D安全目标分解复杂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中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专职安全工程师+ISO 26262流程+S32K344 Lockstep保障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热管理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TMS热泵/柴暖配置逻辑复杂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中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TMS专项团队+参考已有项目经验+台架标定验证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EMC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24V系统EMC挑战大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中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前期仿真+布局优化+屏蔽设计+DV试验验证</w:t>
            </w:r>
          </w:p>
        </w:tc>
      </w:tr>
      <w:tr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需求变更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项目过程中接口/功能需求变更</w:t>
            </w:r>
          </w:p>
        </w:tc>
        <w:tc>
          <w:tcPr>
            <w:tcW w:type="dxa" w:w="226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19"/>
              </w:rPr>
              <w:t>中</w:t>
            </w:r>
          </w:p>
        </w:tc>
        <w:tc>
          <w:tcPr>
            <w:tcW w:type="dxa" w:w="226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19"/>
              </w:rPr>
              <w:t>变更控制流程(ECN)+需求追踪矩阵+buffer预留</w:t>
            </w:r>
          </w:p>
        </w:tc>
      </w:tr>
    </w:tbl>
    <w:p>
      <w:r>
        <w:rPr>
          <w:rFonts w:ascii="黑体" w:hAnsi="黑体" w:eastAsia="黑体"/>
          <w:b/>
          <w:color w:val="2E5C8A"/>
          <w:sz w:val="26"/>
        </w:rPr>
        <w:t>14.2 交付保障措施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人员保障：35人专项团队锁定，核心成员不可随意更换，变更需提前通知并经客户同意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技术保障：参考已量产项目经验，复用成熟SWC组件和BSW配置，缩短开发周期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流程保障：APQP/IATF 16949/ISO 26262全流程管控，每阶段评审通过才进入下阶段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沟通保障：每周项目例会+双周技术评审+月度客户汇报+关键问题48小时响应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资源保障：开发工具链（Vector CANoe/CANape/Davinci/MATLAB/Simulink）齐全，HIL台架2套以上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应急保障：制定B计划（关键节点延误时的赶工方案）和C计划（不可抗力时的资源调配）</w:t>
      </w:r>
    </w:p>
    <w:p>
      <w:r>
        <w:br w:type="page"/>
      </w:r>
    </w:p>
    <w:p>
      <w:r>
        <w:rPr>
          <w:rFonts w:ascii="黑体" w:hAnsi="黑体" w:eastAsia="黑体"/>
          <w:b/>
          <w:color w:val="1F4987"/>
          <w:sz w:val="32"/>
        </w:rPr>
        <w:t>十五、结语与承诺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上海坤律充分理解奇瑞商用车中轻卡3.0平台CCU五合一域控产品的战略意义和技术挑战。作为整体承接方，我方将以最大的决心和投入，确保CCU产品按时按质按量交付。</w:t>
      </w:r>
    </w:p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我方郑重承诺：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第一，整体承接：硬件+软件+集成+DV+信息安全+标定+供货，全流程负责到底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第二，准时交付：严格遵守所有节点，关键节点提前5天交付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第三，技术领先：基于NXP S32K344+AUTOSAR CP+HSM+功能安全ASIL D的先进架构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第四，法规合规：满足GB 44495/GB 44496/GB 44038等全部2026年新法规要求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第五，国产优先：芯片国产化率&gt;=35%，持续优化BOM成本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第六，知识产权全部归奇瑞商用车所有</w:t>
      </w:r>
    </w:p>
    <w:p>
      <w:pPr>
        <w:spacing w:line="360" w:lineRule="auto"/>
        <w:ind w:left="680"/>
      </w:pPr>
      <w:r>
        <w:rPr>
          <w:rFonts w:ascii="宋体" w:hAnsi="宋体" w:eastAsia="宋体"/>
          <w:b w:val="0"/>
          <w:sz w:val="22"/>
        </w:rPr>
        <w:t>第七，长期服务：承诺SOP后持续技术支持与维护，至少8年供货保障</w:t>
      </w:r>
    </w:p>
    <w:p/>
    <w:p>
      <w:pPr>
        <w:spacing w:line="360" w:lineRule="auto"/>
        <w:ind w:firstLine="482"/>
      </w:pPr>
      <w:r>
        <w:rPr>
          <w:rFonts w:ascii="宋体" w:hAnsi="宋体" w:eastAsia="宋体"/>
          <w:b w:val="0"/>
          <w:sz w:val="22"/>
        </w:rPr>
        <w:t>我方期待与奇瑞商用车携手，共同打造具有市场竞争力的中轻卡3.0平台CCU产品，为奇瑞商用车的产品力提升贡献力量。</w:t>
      </w:r>
    </w:p>
    <w:p/>
    <w:p/>
    <w:p>
      <w:pPr>
        <w:jc w:val="right"/>
      </w:pPr>
      <w:r>
        <w:rPr>
          <w:rFonts w:ascii="宋体" w:hAnsi="宋体" w:eastAsia="宋体"/>
          <w:b/>
          <w:sz w:val="26"/>
        </w:rPr>
        <w:t>上海坤律</w:t>
      </w:r>
    </w:p>
    <w:p>
      <w:pPr>
        <w:jc w:val="right"/>
      </w:pPr>
      <w:r>
        <w:rPr>
          <w:rFonts w:ascii="宋体" w:hAnsi="宋体" w:eastAsia="宋体"/>
          <w:b w:val="0"/>
          <w:sz w:val="26"/>
        </w:rPr>
        <w:t>2026 年 7 月</w:t>
      </w:r>
    </w:p>
    <w:sectPr w:rsidR="00FC693F" w:rsidRPr="0006063C" w:rsidSect="00034616"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